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7F" w:rsidRDefault="00684FE4">
      <w:pPr>
        <w:pStyle w:val="20"/>
        <w:framePr w:wrap="none" w:vAnchor="page" w:hAnchor="page" w:x="658" w:y="255"/>
        <w:shd w:val="clear" w:color="auto" w:fill="auto"/>
        <w:spacing w:line="730" w:lineRule="exact"/>
      </w:pPr>
      <w:bookmarkStart w:id="0" w:name="_GoBack"/>
      <w:bookmarkEnd w:id="0"/>
      <w:r>
        <w:rPr>
          <w:lang w:val="en-US"/>
        </w:rPr>
        <w:t>I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spacing w:after="342" w:line="200" w:lineRule="exact"/>
        <w:ind w:left="4520"/>
      </w:pPr>
      <w:r>
        <w:rPr>
          <w:rStyle w:val="10pt0pt"/>
        </w:rPr>
        <w:t>ОПРЕДЕЛЕНИЕ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tabs>
          <w:tab w:val="left" w:pos="8882"/>
        </w:tabs>
        <w:spacing w:after="270" w:line="200" w:lineRule="exact"/>
        <w:ind w:left="40"/>
      </w:pPr>
      <w:r w:rsidRPr="00D4254D">
        <w:rPr>
          <w:rStyle w:val="10pt0pt"/>
        </w:rPr>
        <w:t xml:space="preserve">21 </w:t>
      </w:r>
      <w:r>
        <w:rPr>
          <w:rStyle w:val="10pt0pt"/>
        </w:rPr>
        <w:t>февраля 2013 года.</w:t>
      </w:r>
      <w:r>
        <w:rPr>
          <w:rStyle w:val="10pt0pt"/>
        </w:rPr>
        <w:tab/>
        <w:t>г. Канск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spacing w:after="303" w:line="278" w:lineRule="exact"/>
        <w:ind w:left="40" w:right="60" w:firstLine="920"/>
        <w:jc w:val="both"/>
      </w:pPr>
      <w:r>
        <w:rPr>
          <w:rStyle w:val="10pt0pt"/>
        </w:rPr>
        <w:t>Судья Канского районного суда Красноярского края Арефьев В.Н., при секретаре Рыковой Е.В., рассмотрев в открытом судебном заседании заявление Муниципального бюджетного дошкольного образовательного учреждению «Филимоновский детский сад общеразвивающего вида с приоритетным осуществлением деятельности по физическому развитию детей» об отсрочке исполнения решения Канского районного суда от 19.04.2012 года, о признании незаконным бездействия и об обязании устранить нарушения санитарного законодательства,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spacing w:after="260" w:line="200" w:lineRule="exact"/>
        <w:ind w:left="4520"/>
      </w:pPr>
      <w:r>
        <w:rPr>
          <w:rStyle w:val="10pt0pt"/>
        </w:rPr>
        <w:t>УСТАНОВИЛ: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spacing w:after="0" w:line="278" w:lineRule="exact"/>
        <w:ind w:left="40" w:right="60" w:firstLine="920"/>
        <w:jc w:val="both"/>
      </w:pPr>
      <w:r>
        <w:rPr>
          <w:rStyle w:val="10pt0pt"/>
        </w:rPr>
        <w:t>19 апреля 2012 года Каннским районным судом принято решение, которым постановлено устранить: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spacing w:after="0" w:line="278" w:lineRule="exact"/>
        <w:ind w:left="40" w:right="60" w:firstLine="1400"/>
        <w:jc w:val="both"/>
      </w:pPr>
      <w:r>
        <w:rPr>
          <w:rStyle w:val="10pt0pt"/>
        </w:rPr>
        <w:t>нарушение п. 3.9 СанПиН 2.4.1.2660-10 «Санитарно-эпидемиологические требования к устройству, содержанию и организации режима работы в дошкольных организациях» в части установки теневых навесов на игровых площадках первой младшей вторых младших групп;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spacing w:after="0" w:line="288" w:lineRule="exact"/>
        <w:ind w:left="40" w:right="60" w:firstLine="1400"/>
        <w:jc w:val="both"/>
      </w:pPr>
      <w:r>
        <w:rPr>
          <w:rStyle w:val="10pt0pt"/>
        </w:rPr>
        <w:t>нарушение п. 3.9 СанПиН 2.4.1.2660-10 в части соответствия площади теневых навесов 2 м</w:t>
      </w:r>
      <w:r>
        <w:rPr>
          <w:rStyle w:val="10pt0pt"/>
          <w:vertAlign w:val="superscript"/>
        </w:rPr>
        <w:t>2</w:t>
      </w:r>
      <w:r>
        <w:rPr>
          <w:rStyle w:val="10pt0pt"/>
        </w:rPr>
        <w:t xml:space="preserve"> из расчета на ребенка;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spacing w:after="0" w:line="278" w:lineRule="exact"/>
        <w:ind w:left="40" w:right="60" w:firstLine="1400"/>
        <w:jc w:val="both"/>
      </w:pPr>
      <w:r>
        <w:rPr>
          <w:rStyle w:val="10pt0pt"/>
        </w:rPr>
        <w:t>нарушение п.3.17 СанПиН 2.4.1.2660-10 в части размещения площадки для мусора на расстоянии не менее 20 м от здания;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spacing w:after="0" w:line="278" w:lineRule="exact"/>
        <w:ind w:left="40" w:right="60" w:firstLine="1400"/>
        <w:jc w:val="both"/>
      </w:pPr>
      <w:r>
        <w:rPr>
          <w:rStyle w:val="10pt0pt"/>
        </w:rPr>
        <w:t>нарушение п. 4.33 СанПиН 2.4.1.2660-10 в части устройства в прачечной отдельных входов (или окон приема-выдачи) для сдачи грязного и получения чистого белья;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spacing w:after="0" w:line="278" w:lineRule="exact"/>
        <w:ind w:left="40" w:right="60" w:firstLine="1400"/>
        <w:jc w:val="both"/>
      </w:pPr>
      <w:r>
        <w:rPr>
          <w:rStyle w:val="10pt0pt"/>
        </w:rPr>
        <w:t>нарушение п. 5.2 СанПиН 2.4.1.2660-10 в части проведения облицовки глазурованной плиткой или аналогичными материалами, безвредными для здоровья детей, стен в туалетных, за исключением туалетной средней группы, стиральной и гладильной на высоту 1,5 м.;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spacing w:after="0" w:line="278" w:lineRule="exact"/>
        <w:ind w:left="40" w:right="60" w:firstLine="1400"/>
        <w:jc w:val="both"/>
      </w:pPr>
      <w:r>
        <w:rPr>
          <w:rStyle w:val="10pt0pt"/>
        </w:rPr>
        <w:t>нарушение п. 5.5 СанПиН 2.4.1.2660-10 в части отопления в зимний период полов в групповых, расположенных на первом этаже; в части выстилания полов в постирочной, гладильной керамической или мозаичной шлифованной метлахской плиткой или аналогичными материалами, безвредными для здоровья детей;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spacing w:after="0" w:line="278" w:lineRule="exact"/>
        <w:ind w:left="340" w:right="60" w:firstLine="1100"/>
        <w:jc w:val="both"/>
      </w:pPr>
      <w:r>
        <w:rPr>
          <w:rStyle w:val="10pt0pt"/>
        </w:rPr>
        <w:t>нарушение п. 6.2 СанПиН 2.4.1.2660-10 в части создания условий для сушки верхней одежды, обуви детей;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spacing w:after="0" w:line="278" w:lineRule="exact"/>
        <w:ind w:left="340" w:right="60" w:firstLine="1100"/>
        <w:jc w:val="both"/>
      </w:pPr>
      <w:r>
        <w:rPr>
          <w:rStyle w:val="10pt0pt"/>
        </w:rPr>
        <w:t>нарушение п.6.1, п.6.6 СанПиН 2.4.1.2660-10 в части подобрания мебели в соответствии с ростом для детей старшей группы № 1, для детей подготовительной группы, для детей старшей группы № 2;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spacing w:after="0" w:line="278" w:lineRule="exact"/>
        <w:ind w:left="340" w:right="60" w:firstLine="1100"/>
        <w:jc w:val="both"/>
      </w:pPr>
      <w:r>
        <w:rPr>
          <w:rStyle w:val="10pt0pt"/>
        </w:rPr>
        <w:t>нарушение п. 6.14 СанПиН 2.4.1.2660-10 в части использования для детей в возрасте до 3 лет стационарных кроватей в соответствии с установленными с функциональными размерами;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spacing w:after="0" w:line="283" w:lineRule="exact"/>
        <w:ind w:left="40" w:right="60" w:firstLine="1400"/>
        <w:jc w:val="both"/>
      </w:pPr>
      <w:r>
        <w:rPr>
          <w:rStyle w:val="10pt0pt"/>
        </w:rPr>
        <w:t>нарушение п. 6.1, п. 6.15 СанПиН 2.4.1.2660-10 в части использования в дошкольных группах раскладных кроватей с жестким ложе;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spacing w:after="0" w:line="274" w:lineRule="exact"/>
        <w:ind w:left="40" w:right="60" w:firstLine="1400"/>
        <w:jc w:val="both"/>
      </w:pPr>
      <w:r>
        <w:rPr>
          <w:rStyle w:val="10pt0pt"/>
        </w:rPr>
        <w:t>нарушение п. 6.18.2, 6.18.3 СанПиН 2.4.1.2660-10 в части оснащения туалетных младших дошкольных, средних групп умывальными раковинами, унитазами из расчета 4 раковины, 4 унитаза на группу; в части оснащения туалетной старшей группы умывальными раковинами и унитазами из расчета 1 унитаз, 1 умывальная раковина на 5 человек: в части оснащения туалетных подготовительных групп унитазами из расчета 1 унитаз на 5 человек:</w:t>
      </w:r>
    </w:p>
    <w:p w:rsidR="00A0047F" w:rsidRDefault="00684FE4">
      <w:pPr>
        <w:pStyle w:val="1"/>
        <w:framePr w:w="9768" w:h="14909" w:hRule="exact" w:wrap="none" w:vAnchor="page" w:hAnchor="page" w:x="1445" w:y="1090"/>
        <w:shd w:val="clear" w:color="auto" w:fill="auto"/>
        <w:spacing w:after="0" w:line="278" w:lineRule="exact"/>
        <w:ind w:left="40" w:right="60" w:firstLine="1400"/>
        <w:jc w:val="both"/>
      </w:pPr>
      <w:r>
        <w:rPr>
          <w:rStyle w:val="10pt0pt"/>
        </w:rPr>
        <w:t>нарушение п.п. 6.18. 6.18.2, 6.18.3 СанПиН 2.4.1.2660-10 в части оборудования туалетных во всех группах дошкольного возраста умывальными раковинами для взрослых. Душевыми поддонами с трансформируемым ограждением с трех сторон; в част^ ^тановки</w:t>
      </w:r>
    </w:p>
    <w:p w:rsidR="00A0047F" w:rsidRDefault="00A0047F">
      <w:pPr>
        <w:rPr>
          <w:sz w:val="2"/>
          <w:szCs w:val="2"/>
        </w:rPr>
        <w:sectPr w:rsidR="00A004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047F" w:rsidRDefault="00684FE4">
      <w:pPr>
        <w:pStyle w:val="a6"/>
        <w:framePr w:wrap="none" w:vAnchor="page" w:hAnchor="page" w:x="5492" w:y="677"/>
        <w:shd w:val="clear" w:color="auto" w:fill="auto"/>
        <w:spacing w:line="200" w:lineRule="exact"/>
        <w:ind w:left="20"/>
      </w:pPr>
      <w:r>
        <w:lastRenderedPageBreak/>
        <w:t>2</w:t>
      </w:r>
    </w:p>
    <w:p w:rsidR="00A0047F" w:rsidRDefault="00684FE4">
      <w:pPr>
        <w:pStyle w:val="1"/>
        <w:framePr w:w="10229" w:h="14643" w:hRule="exact" w:wrap="none" w:vAnchor="page" w:hAnchor="page" w:x="620" w:y="1042"/>
        <w:shd w:val="clear" w:color="auto" w:fill="auto"/>
        <w:spacing w:after="0" w:line="283" w:lineRule="exact"/>
        <w:ind w:left="100" w:right="380"/>
      </w:pPr>
      <w:r>
        <w:rPr>
          <w:rStyle w:val="10pt0pt"/>
        </w:rPr>
        <w:t>детских унитазов в старшей, подготовительных группах в закрывающихся кабинах без запоров;</w:t>
      </w:r>
    </w:p>
    <w:p w:rsidR="00A0047F" w:rsidRDefault="00684FE4">
      <w:pPr>
        <w:pStyle w:val="1"/>
        <w:framePr w:w="10229" w:h="14643" w:hRule="exact" w:wrap="none" w:vAnchor="page" w:hAnchor="page" w:x="620" w:y="1042"/>
        <w:shd w:val="clear" w:color="auto" w:fill="auto"/>
        <w:spacing w:after="0" w:line="283" w:lineRule="exact"/>
        <w:ind w:left="100" w:right="380" w:firstLine="1400"/>
        <w:jc w:val="both"/>
      </w:pPr>
      <w:r>
        <w:rPr>
          <w:rStyle w:val="10pt0pt"/>
        </w:rPr>
        <w:t>нарушение п. 7.2 СанПиН 2.4.1.2660-10, п. 3.3.1 СанПиН 2.2.1/2.1.1.1278-03 «Гигиенические требования к естественному, искусственном и совмещенному освещению жилых и общественных зданий» в части соответствия уровней искусственной освещенности нормируемым значениям в раздевальной и игровой второй младшей группы, игровой средней группы, раздевальной и игровой старшей группы, раздевальной и игровой второй средней группы, раздевальной и игровой 2 средней группы;</w:t>
      </w:r>
    </w:p>
    <w:p w:rsidR="00A0047F" w:rsidRDefault="00684FE4">
      <w:pPr>
        <w:pStyle w:val="1"/>
        <w:framePr w:w="10229" w:h="14643" w:hRule="exact" w:wrap="none" w:vAnchor="page" w:hAnchor="page" w:x="620" w:y="1042"/>
        <w:shd w:val="clear" w:color="auto" w:fill="auto"/>
        <w:spacing w:after="0" w:line="283" w:lineRule="exact"/>
        <w:ind w:left="100" w:right="380" w:firstLine="1400"/>
        <w:jc w:val="both"/>
      </w:pPr>
      <w:r>
        <w:rPr>
          <w:rStyle w:val="10pt0pt"/>
        </w:rPr>
        <w:t>нарушение п. 8.3 СанПиН 2.4.1.2660-10 в части оборудование отопительных приборов в помещениях регулируемыми кранами для поддержания оптимальных параметров температурного режима;</w:t>
      </w:r>
    </w:p>
    <w:p w:rsidR="00A0047F" w:rsidRDefault="00684FE4">
      <w:pPr>
        <w:pStyle w:val="1"/>
        <w:framePr w:w="10229" w:h="14643" w:hRule="exact" w:wrap="none" w:vAnchor="page" w:hAnchor="page" w:x="620" w:y="1042"/>
        <w:shd w:val="clear" w:color="auto" w:fill="auto"/>
        <w:spacing w:after="0" w:line="278" w:lineRule="exact"/>
        <w:ind w:left="100" w:right="380" w:firstLine="1400"/>
        <w:jc w:val="both"/>
      </w:pPr>
      <w:r>
        <w:rPr>
          <w:rStyle w:val="10pt0pt"/>
        </w:rPr>
        <w:t>нарушение п. 9.5 СанПиН 2.4.1.2660-10 в части установление резервных источников горячего водоснабжения с обеспечением жесткой разводки к местам пользования в помещениях медицинского назначения, туалетных, буфетных;</w:t>
      </w:r>
    </w:p>
    <w:p w:rsidR="00A0047F" w:rsidRDefault="00684FE4">
      <w:pPr>
        <w:pStyle w:val="1"/>
        <w:framePr w:w="10229" w:h="14643" w:hRule="exact" w:wrap="none" w:vAnchor="page" w:hAnchor="page" w:x="620" w:y="1042"/>
        <w:shd w:val="clear" w:color="auto" w:fill="auto"/>
        <w:spacing w:after="0" w:line="278" w:lineRule="exact"/>
        <w:ind w:left="100" w:right="380" w:firstLine="1400"/>
        <w:jc w:val="both"/>
      </w:pPr>
      <w:r>
        <w:rPr>
          <w:rStyle w:val="10pt0pt"/>
        </w:rPr>
        <w:t>нарушение п. 9.5, п. 18.3 СанПиН 2.4.1.2660-10 в части оборудованияв туалетных групп отдельных водоразборных кранов для хозяйственных нужд с подводкой горячей, холодной воды и устройством смесителей;</w:t>
      </w:r>
    </w:p>
    <w:p w:rsidR="00A0047F" w:rsidRDefault="00684FE4">
      <w:pPr>
        <w:pStyle w:val="1"/>
        <w:framePr w:w="10229" w:h="14643" w:hRule="exact" w:wrap="none" w:vAnchor="page" w:hAnchor="page" w:x="620" w:y="1042"/>
        <w:shd w:val="clear" w:color="auto" w:fill="auto"/>
        <w:spacing w:after="0" w:line="278" w:lineRule="exact"/>
        <w:ind w:left="100" w:right="380" w:firstLine="1400"/>
        <w:jc w:val="both"/>
      </w:pPr>
      <w:r>
        <w:rPr>
          <w:rStyle w:val="10pt0pt"/>
        </w:rPr>
        <w:t>нарушение п. 5.5 СанПиН 2.4.1.2660-10, п. 3.13 СП 2.3.6.1079-01 «Санитарно- 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 в части оборудования моечного отделения и овощного цеха сливным трапом с уклоном пола к нему;</w:t>
      </w:r>
    </w:p>
    <w:p w:rsidR="00A0047F" w:rsidRDefault="00684FE4">
      <w:pPr>
        <w:pStyle w:val="1"/>
        <w:framePr w:w="10229" w:h="14643" w:hRule="exact" w:wrap="none" w:vAnchor="page" w:hAnchor="page" w:x="620" w:y="1042"/>
        <w:shd w:val="clear" w:color="auto" w:fill="auto"/>
        <w:spacing w:after="0" w:line="278" w:lineRule="exact"/>
        <w:ind w:left="100" w:right="380" w:firstLine="1400"/>
        <w:jc w:val="both"/>
      </w:pPr>
      <w:r>
        <w:rPr>
          <w:rStyle w:val="10pt0pt"/>
        </w:rPr>
        <w:t>нарушение п. 5.5 СанПиН 2.4.1.2660-10, п. 5.5 СП 2.3.6.1079-01 в части выполнения пола в овощном цехе пищеблока из ударопрочных материалов (керамической или мозаичной шлифованной метлахской плитки или аналогичными материалами, безвредными для здоровья детей);</w:t>
      </w:r>
    </w:p>
    <w:p w:rsidR="00A0047F" w:rsidRDefault="00684FE4">
      <w:pPr>
        <w:pStyle w:val="1"/>
        <w:framePr w:w="10229" w:h="14643" w:hRule="exact" w:wrap="none" w:vAnchor="page" w:hAnchor="page" w:x="620" w:y="1042"/>
        <w:shd w:val="clear" w:color="auto" w:fill="auto"/>
        <w:spacing w:after="0" w:line="278" w:lineRule="exact"/>
        <w:ind w:left="100" w:right="380" w:firstLine="1400"/>
        <w:jc w:val="both"/>
      </w:pPr>
      <w:r>
        <w:rPr>
          <w:rStyle w:val="10pt0pt"/>
        </w:rPr>
        <w:t>нарушение п. 14.1 (приложение № 4) СанПиН 2.4.1.2660-10, п.п. 6.1, 6.3 СП 2.3.6.1079-01 в части оборудования пищеблока необходимым технологическим оборудованием (протирочная машина, овощерезательная машина, картофелеочистительная машина);</w:t>
      </w:r>
    </w:p>
    <w:p w:rsidR="00A0047F" w:rsidRDefault="00684FE4">
      <w:pPr>
        <w:pStyle w:val="1"/>
        <w:framePr w:w="10229" w:h="14643" w:hRule="exact" w:wrap="none" w:vAnchor="page" w:hAnchor="page" w:x="620" w:y="1042"/>
        <w:shd w:val="clear" w:color="auto" w:fill="auto"/>
        <w:spacing w:after="0" w:line="283" w:lineRule="exact"/>
        <w:ind w:left="100" w:right="380" w:firstLine="1400"/>
        <w:jc w:val="both"/>
      </w:pPr>
      <w:r>
        <w:rPr>
          <w:rStyle w:val="10pt0pt"/>
        </w:rPr>
        <w:t>нарушение п. 14.4 СанПиН 2.4.1.2660-10, п. 4.5 СП 2.3.6.1079-01 в части оснащения оборудования и моечных ванн, являющихся источниками повышенных; выделений влаги, тепла, локальньми и вытяжными системами с преимущественной вытяжкой в зоне максимального загрязнения;</w:t>
      </w:r>
    </w:p>
    <w:p w:rsidR="00A0047F" w:rsidRDefault="00684FE4">
      <w:pPr>
        <w:pStyle w:val="1"/>
        <w:framePr w:w="10229" w:h="14643" w:hRule="exact" w:wrap="none" w:vAnchor="page" w:hAnchor="page" w:x="620" w:y="1042"/>
        <w:shd w:val="clear" w:color="auto" w:fill="auto"/>
        <w:spacing w:after="0" w:line="283" w:lineRule="exact"/>
        <w:ind w:left="100" w:firstLine="1400"/>
      </w:pPr>
      <w:r>
        <w:rPr>
          <w:rStyle w:val="10pt0pt"/>
        </w:rPr>
        <w:t>нарушение п. 5.4СанПиН 2.4.1.2660-10 в части окрашивания масляной ^ краской потолков в помещениях с повышенной влажностью (туалетных, умывальных) в срок до 26.02.2013 года.</w:t>
      </w:r>
    </w:p>
    <w:p w:rsidR="00A0047F" w:rsidRDefault="00684FE4">
      <w:pPr>
        <w:pStyle w:val="1"/>
        <w:framePr w:w="10229" w:h="14643" w:hRule="exact" w:wrap="none" w:vAnchor="page" w:hAnchor="page" w:x="620" w:y="1042"/>
        <w:shd w:val="clear" w:color="auto" w:fill="auto"/>
        <w:spacing w:after="240" w:line="283" w:lineRule="exact"/>
        <w:ind w:left="940"/>
      </w:pPr>
      <w:r>
        <w:rPr>
          <w:rStyle w:val="10pt0pt"/>
        </w:rPr>
        <w:t>В остальной части иска отказать</w:t>
      </w:r>
    </w:p>
    <w:p w:rsidR="00A0047F" w:rsidRDefault="00684FE4">
      <w:pPr>
        <w:pStyle w:val="1"/>
        <w:framePr w:w="10229" w:h="14643" w:hRule="exact" w:wrap="none" w:vAnchor="page" w:hAnchor="page" w:x="620" w:y="1042"/>
        <w:shd w:val="clear" w:color="auto" w:fill="auto"/>
        <w:spacing w:after="244" w:line="283" w:lineRule="exact"/>
        <w:ind w:left="100" w:right="380" w:firstLine="660"/>
        <w:jc w:val="both"/>
      </w:pPr>
      <w:r>
        <w:rPr>
          <w:rStyle w:val="10pt0pt"/>
        </w:rPr>
        <w:t>13.02.2013 года должник обратился в суд с заявлением о предоставлении отсрочки исполнения решения до 27.12.2013 года, указав, что часть нарушений устранена, но решение в полном объеме выполнено быть не может из-за отсутствия финансирования. Поступление денег ожидается в третьем и четвертом квартале 2013 года, что подтверждается представленными суду финансовыми документами.</w:t>
      </w:r>
    </w:p>
    <w:p w:rsidR="00A0047F" w:rsidRDefault="00684FE4">
      <w:pPr>
        <w:pStyle w:val="1"/>
        <w:framePr w:w="10229" w:h="14643" w:hRule="exact" w:wrap="none" w:vAnchor="page" w:hAnchor="page" w:x="620" w:y="1042"/>
        <w:shd w:val="clear" w:color="auto" w:fill="auto"/>
        <w:spacing w:after="240" w:line="278" w:lineRule="exact"/>
        <w:ind w:left="100" w:right="380" w:firstLine="660"/>
        <w:jc w:val="both"/>
      </w:pPr>
      <w:r>
        <w:rPr>
          <w:rStyle w:val="10pt0pt"/>
        </w:rPr>
        <w:t>В судебном заседании представитель должника заведующую детским садом Доронина М.А. поддержала заявление, указала на изложенные в нем обстоятельства. Пояснила, что часть недостатков уже устранили. Остальные будут устранены по мере поступления денег.</w:t>
      </w:r>
    </w:p>
    <w:p w:rsidR="00A0047F" w:rsidRDefault="00684FE4">
      <w:pPr>
        <w:pStyle w:val="1"/>
        <w:framePr w:w="10229" w:h="14643" w:hRule="exact" w:wrap="none" w:vAnchor="page" w:hAnchor="page" w:x="620" w:y="1042"/>
        <w:shd w:val="clear" w:color="auto" w:fill="auto"/>
        <w:spacing w:after="0" w:line="278" w:lineRule="exact"/>
        <w:ind w:left="100" w:right="380" w:firstLine="660"/>
        <w:jc w:val="both"/>
      </w:pPr>
      <w:r>
        <w:rPr>
          <w:rStyle w:val="10pt0pt"/>
        </w:rPr>
        <w:t>Представитель учредителя Бедугина А.В. пояснила, что указанный в решении объем нарушений невозможно устранить в короткий срок ввиду отсутствия денег. Устранение идет по мере поступления денег.</w:t>
      </w:r>
    </w:p>
    <w:p w:rsidR="00A0047F" w:rsidRDefault="00A0047F">
      <w:pPr>
        <w:rPr>
          <w:sz w:val="2"/>
          <w:szCs w:val="2"/>
        </w:rPr>
        <w:sectPr w:rsidR="00A004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047F" w:rsidRDefault="00684FE4">
      <w:pPr>
        <w:pStyle w:val="1"/>
        <w:framePr w:w="9782" w:h="8222" w:hRule="exact" w:wrap="none" w:vAnchor="page" w:hAnchor="page" w:x="1203" w:y="1022"/>
        <w:shd w:val="clear" w:color="auto" w:fill="auto"/>
        <w:spacing w:after="0" w:line="283" w:lineRule="exact"/>
        <w:ind w:left="60" w:right="40" w:firstLine="760"/>
        <w:jc w:val="both"/>
      </w:pPr>
      <w:r>
        <w:rPr>
          <w:rStyle w:val="10pt0pt"/>
        </w:rPr>
        <w:t>Заслушав представителя должника, представителя учредителя, исследовав материалы дела, суд считает возможным удовлетворить требования должника, поскольку в судебном заседании установлено, что должник не располагает возможностью исполнить решение суда в указанный в решении срок по независящим от него причинам.</w:t>
      </w:r>
    </w:p>
    <w:p w:rsidR="00A0047F" w:rsidRDefault="00684FE4">
      <w:pPr>
        <w:pStyle w:val="1"/>
        <w:framePr w:w="9782" w:h="8222" w:hRule="exact" w:wrap="none" w:vAnchor="page" w:hAnchor="page" w:x="1203" w:y="1022"/>
        <w:shd w:val="clear" w:color="auto" w:fill="auto"/>
        <w:spacing w:after="240" w:line="278" w:lineRule="exact"/>
        <w:ind w:left="60" w:right="40" w:firstLine="760"/>
        <w:jc w:val="both"/>
      </w:pPr>
      <w:r>
        <w:rPr>
          <w:rStyle w:val="10pt0pt"/>
        </w:rPr>
        <w:t xml:space="preserve">В силу ст. 434 ГПК РФ при наличии обстоятельств, затрудняющих исполнение судебного постановления или постановлений иных органов, взыскатель, должник, судебный пристав-исполнитель вправе поставить перед судом, рассмотревшим дело, или перед судом по месту исполнения судебного постановления вопрос об отсрочке или о рассрочке исполнения, об изменении способа и порядка исполнения, а также об индексации присужденных денежных сумм. Такие заявления сторон и представление судебного пристава-исполнителя рассматриваются в порядке, предусмотренном статьями </w:t>
      </w:r>
      <w:r>
        <w:rPr>
          <w:rStyle w:val="10pt0pt0"/>
        </w:rPr>
        <w:t xml:space="preserve">203 </w:t>
      </w:r>
      <w:r>
        <w:rPr>
          <w:rStyle w:val="10pt0pt"/>
        </w:rPr>
        <w:t xml:space="preserve">и </w:t>
      </w:r>
      <w:r>
        <w:rPr>
          <w:rStyle w:val="10pt0pt0"/>
        </w:rPr>
        <w:t xml:space="preserve">208 </w:t>
      </w:r>
      <w:r>
        <w:rPr>
          <w:rStyle w:val="10pt0pt"/>
        </w:rPr>
        <w:t>настоящего Кодекса.</w:t>
      </w:r>
    </w:p>
    <w:p w:rsidR="00A0047F" w:rsidRDefault="00684FE4">
      <w:pPr>
        <w:pStyle w:val="1"/>
        <w:framePr w:w="9782" w:h="8222" w:hRule="exact" w:wrap="none" w:vAnchor="page" w:hAnchor="page" w:x="1203" w:y="1022"/>
        <w:shd w:val="clear" w:color="auto" w:fill="auto"/>
        <w:spacing w:after="236" w:line="278" w:lineRule="exact"/>
        <w:ind w:left="60" w:right="40" w:firstLine="540"/>
        <w:jc w:val="both"/>
      </w:pPr>
      <w:r>
        <w:rPr>
          <w:rStyle w:val="10pt0pt"/>
        </w:rPr>
        <w:t xml:space="preserve">В соответствии с ч.1 ст. 37 Федерального закона от </w:t>
      </w:r>
      <w:r>
        <w:rPr>
          <w:rStyle w:val="10pt0pt0"/>
        </w:rPr>
        <w:t xml:space="preserve">02.10.2007 </w:t>
      </w:r>
      <w:r>
        <w:rPr>
          <w:rStyle w:val="10pt0pt1"/>
          <w:lang w:val="en-US"/>
        </w:rPr>
        <w:t>N</w:t>
      </w:r>
      <w:r w:rsidRPr="00D4254D">
        <w:rPr>
          <w:rStyle w:val="10pt0pt1"/>
        </w:rPr>
        <w:t xml:space="preserve"> </w:t>
      </w:r>
      <w:r>
        <w:rPr>
          <w:rStyle w:val="10pt0pt1"/>
        </w:rPr>
        <w:t xml:space="preserve">229-ФЗ (ред. </w:t>
      </w:r>
      <w:r>
        <w:rPr>
          <w:rStyle w:val="10pt0pt0"/>
        </w:rPr>
        <w:t xml:space="preserve">от 06.12.2011) "Об </w:t>
      </w:r>
      <w:r>
        <w:rPr>
          <w:rStyle w:val="10pt0pt"/>
        </w:rPr>
        <w:t>исполнительном производстве" взыскатель, должник, судебный пристав- исполнитель вправе обратиться с заявлением о предоставлении отсрочки или рассрочки исполнения судебного акта, акта другого органа или должностного лица, а также об изменении способа и порядка его исполнения в суд, другой орган или к должностному лицу, выдавшим исполнительный документ.</w:t>
      </w:r>
    </w:p>
    <w:p w:rsidR="00A0047F" w:rsidRDefault="00684FE4">
      <w:pPr>
        <w:pStyle w:val="1"/>
        <w:framePr w:w="9782" w:h="8222" w:hRule="exact" w:wrap="none" w:vAnchor="page" w:hAnchor="page" w:x="1203" w:y="1022"/>
        <w:shd w:val="clear" w:color="auto" w:fill="auto"/>
        <w:spacing w:after="240" w:line="283" w:lineRule="exact"/>
        <w:ind w:left="60" w:right="40" w:firstLine="540"/>
        <w:jc w:val="both"/>
      </w:pPr>
      <w:r>
        <w:rPr>
          <w:rStyle w:val="10pt0pt"/>
        </w:rPr>
        <w:t>Согласно ст. 203 ГПК РФ суд, рассмотревший дело, по заявлению лиц, участвующих в деле, судебного пристава-исполнителя, либо исходя из имущественного положения сторон или других обстоятельств, вправе отсрочить или рассрочить исполнения решения суда, изменить способ и порядок его исполнения.</w:t>
      </w:r>
    </w:p>
    <w:p w:rsidR="00A0047F" w:rsidRDefault="00684FE4">
      <w:pPr>
        <w:pStyle w:val="1"/>
        <w:framePr w:w="9782" w:h="8222" w:hRule="exact" w:wrap="none" w:vAnchor="page" w:hAnchor="page" w:x="1203" w:y="1022"/>
        <w:shd w:val="clear" w:color="auto" w:fill="auto"/>
        <w:spacing w:after="0" w:line="283" w:lineRule="exact"/>
        <w:ind w:left="60" w:right="40" w:firstLine="540"/>
        <w:jc w:val="both"/>
      </w:pPr>
      <w:r>
        <w:rPr>
          <w:rStyle w:val="10pt0pt"/>
        </w:rPr>
        <w:t>В судебном заседании установлено, что должник выполнил определенный объем работ, полностью исполнить решение не имеет возможности из-за отсутствия финансирования, то есть по причинам, от должника не зависящим. На основании изложенного, суд считает возможным предоставить должнику отсрочку исполнения решения до 27.12.2013 года.</w:t>
      </w:r>
    </w:p>
    <w:p w:rsidR="00A0047F" w:rsidRDefault="00684FE4">
      <w:pPr>
        <w:pStyle w:val="1"/>
        <w:framePr w:w="9782" w:h="709" w:hRule="exact" w:wrap="none" w:vAnchor="page" w:hAnchor="page" w:x="1203" w:y="9478"/>
        <w:shd w:val="clear" w:color="auto" w:fill="auto"/>
        <w:spacing w:after="0" w:line="322" w:lineRule="exact"/>
        <w:ind w:left="60" w:right="40" w:firstLine="760"/>
        <w:jc w:val="both"/>
      </w:pPr>
      <w:r>
        <w:rPr>
          <w:rStyle w:val="10pt0pt"/>
        </w:rPr>
        <w:t>Руководствуясь ст. 37 Федерального Закона «Об исполнительном производстве». ст.ст.203, 434 ГПК РФ, суд</w:t>
      </w:r>
    </w:p>
    <w:p w:rsidR="00A0047F" w:rsidRDefault="00684FE4">
      <w:pPr>
        <w:pStyle w:val="a8"/>
        <w:framePr w:w="9710" w:h="1466" w:hRule="exact" w:wrap="none" w:vAnchor="page" w:hAnchor="page" w:x="1218" w:y="10847"/>
        <w:shd w:val="clear" w:color="auto" w:fill="auto"/>
      </w:pPr>
      <w:r>
        <w:rPr>
          <w:rStyle w:val="10pt"/>
        </w:rPr>
        <w:t>Заявление заведующей Муниципального бюджетного дошкольного образовательного учреждению «Филимоновский детский сад общеразвивающего вида с приоритетным осуществлением деятельности по физическому развитию детей» об отсрочке исполнения решения Канского районного суда от 19.04.2012 года, о признании незаконным бездействия и об обязании устранить нарушения санитарного законодательства</w:t>
      </w:r>
    </w:p>
    <w:p w:rsidR="00A0047F" w:rsidRDefault="00684FE4">
      <w:pPr>
        <w:pStyle w:val="1"/>
        <w:framePr w:wrap="none" w:vAnchor="page" w:hAnchor="page" w:x="1203" w:y="10426"/>
        <w:shd w:val="clear" w:color="auto" w:fill="auto"/>
        <w:spacing w:after="0" w:line="200" w:lineRule="exact"/>
        <w:ind w:left="3960"/>
      </w:pPr>
      <w:r>
        <w:rPr>
          <w:rStyle w:val="10pt0pt"/>
        </w:rPr>
        <w:t>ОПРЕДЕЛИЛ:</w:t>
      </w:r>
    </w:p>
    <w:p w:rsidR="00A0047F" w:rsidRDefault="00D4254D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766445</wp:posOffset>
            </wp:positionH>
            <wp:positionV relativeFrom="page">
              <wp:posOffset>7839075</wp:posOffset>
            </wp:positionV>
            <wp:extent cx="6169025" cy="2176145"/>
            <wp:effectExtent l="0" t="0" r="3175" b="0"/>
            <wp:wrapNone/>
            <wp:docPr id="2" name="Рисунок 2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47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B0" w:rsidRDefault="00D46CB0">
      <w:r>
        <w:separator/>
      </w:r>
    </w:p>
  </w:endnote>
  <w:endnote w:type="continuationSeparator" w:id="0">
    <w:p w:rsidR="00D46CB0" w:rsidRDefault="00D4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B0" w:rsidRDefault="00D46CB0"/>
  </w:footnote>
  <w:footnote w:type="continuationSeparator" w:id="0">
    <w:p w:rsidR="00D46CB0" w:rsidRDefault="00D46C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7F"/>
    <w:rsid w:val="00684FE4"/>
    <w:rsid w:val="00A0047F"/>
    <w:rsid w:val="00C70AE8"/>
    <w:rsid w:val="00D4254D"/>
    <w:rsid w:val="00D4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73"/>
      <w:szCs w:val="7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0"/>
      <w:szCs w:val="20"/>
      <w:u w:val="none"/>
      <w:lang w:val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0pt">
    <w:name w:val="Подпись к картинке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73"/>
      <w:szCs w:val="7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78" w:lineRule="exact"/>
      <w:ind w:firstLine="92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73"/>
      <w:szCs w:val="7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0"/>
      <w:szCs w:val="20"/>
      <w:u w:val="none"/>
      <w:lang w:val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0pt">
    <w:name w:val="Подпись к картинке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73"/>
      <w:szCs w:val="7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78" w:lineRule="exact"/>
      <w:ind w:firstLine="92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2013-06-02T12:25:00Z</dcterms:created>
  <dcterms:modified xsi:type="dcterms:W3CDTF">2013-06-02T12:25:00Z</dcterms:modified>
</cp:coreProperties>
</file>