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314" w:rsidRDefault="00A34314" w:rsidP="00982A7A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Содержание п</w:t>
      </w:r>
      <w:r w:rsidRPr="00A343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редметно –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0521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пространственной</w:t>
      </w:r>
      <w:bookmarkStart w:id="0" w:name="_GoBack"/>
      <w:bookmarkEnd w:id="0"/>
      <w:r w:rsidRPr="00A343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среды в старшей группе.</w:t>
      </w:r>
    </w:p>
    <w:p w:rsidR="00A34314" w:rsidRPr="00A34314" w:rsidRDefault="00A34314" w:rsidP="00982A7A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343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982A7A" w:rsidRPr="00982A7A" w:rsidRDefault="00BE7856" w:rsidP="00982A7A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82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Одно из самых важных условий </w:t>
      </w:r>
      <w:proofErr w:type="spellStart"/>
      <w:r w:rsidRPr="00982A7A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воспитательно</w:t>
      </w:r>
      <w:proofErr w:type="spellEnd"/>
      <w:r w:rsidRPr="00982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-образовательной работы в дошкольном учреждении – правильная организация предметно </w:t>
      </w:r>
      <w:r w:rsidR="00EF1D34" w:rsidRPr="00982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развивающей среды. </w:t>
      </w:r>
      <w:r w:rsidR="00982A7A" w:rsidRPr="00982A7A">
        <w:rPr>
          <w:rFonts w:ascii="Times New Roman" w:eastAsia="Times New Roman" w:hAnsi="Times New Roman" w:cs="Times New Roman"/>
          <w:sz w:val="28"/>
          <w:szCs w:val="28"/>
        </w:rPr>
        <w:t xml:space="preserve">ФГОС </w:t>
      </w:r>
      <w:proofErr w:type="gramStart"/>
      <w:r w:rsidR="00982A7A" w:rsidRPr="00982A7A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="00982A7A" w:rsidRPr="00982A7A">
        <w:rPr>
          <w:rFonts w:ascii="Times New Roman" w:eastAsia="Times New Roman" w:hAnsi="Times New Roman" w:cs="Times New Roman"/>
          <w:sz w:val="28"/>
          <w:szCs w:val="28"/>
        </w:rPr>
        <w:t xml:space="preserve"> рекомендует, что </w:t>
      </w:r>
      <w:proofErr w:type="gramStart"/>
      <w:r w:rsidR="00982A7A" w:rsidRPr="00982A7A">
        <w:rPr>
          <w:rFonts w:ascii="Times New Roman" w:eastAsia="Times New Roman" w:hAnsi="Times New Roman" w:cs="Times New Roman"/>
          <w:sz w:val="28"/>
          <w:szCs w:val="28"/>
        </w:rPr>
        <w:t>образовательное</w:t>
      </w:r>
      <w:proofErr w:type="gramEnd"/>
      <w:r w:rsidR="00982A7A" w:rsidRPr="00982A7A">
        <w:rPr>
          <w:rFonts w:ascii="Times New Roman" w:eastAsia="Times New Roman" w:hAnsi="Times New Roman" w:cs="Times New Roman"/>
          <w:sz w:val="28"/>
          <w:szCs w:val="28"/>
        </w:rPr>
        <w:t xml:space="preserve"> пространство должно быть достаточно хорошо оснащено средствами обучения и воспитания, в том числе игровым оборудованием. Среда должна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982A7A" w:rsidRPr="00982A7A" w:rsidRDefault="00982A7A" w:rsidP="00982A7A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982A7A">
        <w:rPr>
          <w:rFonts w:ascii="Times New Roman" w:eastAsia="Times New Roman" w:hAnsi="Times New Roman" w:cs="Times New Roman"/>
          <w:sz w:val="28"/>
          <w:szCs w:val="28"/>
        </w:rPr>
        <w:t>Пространство должно легко трансформироваться исходя из замысла воспитателя в организации своей работы, согласно замыслу или желанию ребенка.</w:t>
      </w:r>
    </w:p>
    <w:p w:rsidR="00E2061B" w:rsidRPr="00BE7856" w:rsidRDefault="00982A7A" w:rsidP="00982A7A">
      <w:pPr>
        <w:pStyle w:val="a6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Предметная развивающая среда должна открывать множество возможностей, обеспечивать все составляющие образовательного процесса. </w:t>
      </w:r>
      <w:r w:rsidR="00EF1D34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Поэтому,</w:t>
      </w:r>
      <w:r w:rsidR="00BE7856" w:rsidRPr="00BE78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</w:t>
      </w:r>
      <w:r w:rsidR="00EF1D34">
        <w:rPr>
          <w:rFonts w:ascii="Times New Roman" w:hAnsi="Times New Roman" w:cs="Times New Roman"/>
          <w:sz w:val="28"/>
          <w:szCs w:val="28"/>
          <w:shd w:val="clear" w:color="auto" w:fill="FFFFFF"/>
        </w:rPr>
        <w:t>вая развивающую среду, я стараюсь</w:t>
      </w:r>
      <w:r w:rsidR="00BE7856" w:rsidRPr="00BE78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оформить групповую комнату, учитывая </w:t>
      </w:r>
      <w:r w:rsidR="00EF1D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возрастные </w:t>
      </w:r>
      <w:r w:rsidR="00BE7856" w:rsidRPr="00BE7856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особенности детей, посе</w:t>
      </w:r>
      <w:r w:rsidR="00EF1D34">
        <w:rPr>
          <w:rFonts w:ascii="Times New Roman" w:hAnsi="Times New Roman" w:cs="Times New Roman"/>
          <w:sz w:val="28"/>
          <w:szCs w:val="28"/>
          <w:shd w:val="clear" w:color="auto" w:fill="FFFFFF"/>
        </w:rPr>
        <w:t>щающих группу, уделяю</w:t>
      </w:r>
      <w:r w:rsidR="00BE7856" w:rsidRPr="00BE78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внимание ее развивающему характеру.</w:t>
      </w:r>
    </w:p>
    <w:p w:rsidR="00BE7856" w:rsidRP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Специальным образом организованная среда оказывает позитивное влияние на развитие спос</w:t>
      </w:r>
      <w:r w:rsidR="00EF1D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обности ребенка к самообучению и </w:t>
      </w:r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возможность проявлять самостоятельность, утверждать себя как активного деятеля. У ребенка дошкольного возраста есть три основные потребности: в движении, общении, познании. Предметно-развивающая среда позволяет обогатить опыт эмоционально-практического взаимодействия ребенка со сверстниками и педагогом, включить в активную познавательную деятельность всех детей группы. Среда стимулирует развитие самостоятельности, инициативности, в ней дети реализуют свои способности.</w:t>
      </w:r>
    </w:p>
    <w:p w:rsidR="00BE7856" w:rsidRP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Создавая развивающую среду группы, очень важно, чтобы окружающая детей обстановка была комфортной и эстетичной. Красота формирует ребенка. Поэтому следует уделять большое внимание эстетике уголка. Его оформление должно быть привлекательным для детей и вызывать у них стремление к самостоятельной деятельности. В то же время необходимо научить детей поддерживать порядок в уголке и воспитывать бережное отношение к игрушкам.</w:t>
      </w:r>
    </w:p>
    <w:p w:rsidR="00BE7856" w:rsidRP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постарались организовать среду так, чтобы у ребенка был самостоятельный выбор: с кем, где, как, во что играть. Детский сад реализует образовательную программу «От рождения до школы», поэтому создание среды в соответствии с содержанием данной программы требует ориентации на концепцию целостного развития дошкольника как субъекта детской деятельности.</w:t>
      </w:r>
    </w:p>
    <w:p w:rsidR="00BE7856" w:rsidRP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 комната старшей группы представляет собой помещение прямоугольной формы, по периметру которого располагается мебель, детские столики для занятий, настольных игр, приема пищи.</w:t>
      </w:r>
    </w:p>
    <w:p w:rsidR="00BE7856" w:rsidRP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групповое пространство распределено на центры, которые доступны детям: игрушки, дидактический материал, игры. Дети знают, где взять бумагу, краски, карандаши, природный материал, костюмы и атрибуты для игр-инсценировок. Основными элементами развивающей среды в детском саду являются природно-экологические объекты, игровые и спортивные площадки, их оборудование, художественные студии и студии, где осуществляется познавательная </w:t>
      </w:r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деятельность детей; наборы игрушек, пособий; аудиовизуальные и информационные средства обучения и воспитания. Расположение мебели и игрового оборудования отвечает требованиям техники безопасности, санитарно-гигиеническим нормам, физиологии детей, принципам функционального комфорта, позволяет детям свободно перемещаться. Предметно-развивающая среда в МОУ детский сад комбинированного вида отвечает художественно-эстетическим требованиям. Пространство помещений преобразовано в разнообразные «уголки» и «центры», которые выполняют потребность ребенка в развитии познавательного общения и активности.</w:t>
      </w:r>
    </w:p>
    <w:p w:rsidR="00BE7856" w:rsidRP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 же время некоторые уголки предполагают уединение ребенка, предоставление возможности ему побыть одному, развитие способности к самостоятельности.</w:t>
      </w:r>
    </w:p>
    <w:p w:rsidR="00BE7856" w:rsidRP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пространственное расположение игр подчинено развитию речи и основных психических процессов.</w:t>
      </w:r>
    </w:p>
    <w:p w:rsidR="00556896" w:rsidRDefault="0055689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2A7A" w:rsidRPr="00E278DB" w:rsidRDefault="00982A7A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Спортивный центр «Быстрее, выше, сильнее»</w:t>
      </w:r>
    </w:p>
    <w:p w:rsidR="00BE7856" w:rsidRPr="00BE7856" w:rsidRDefault="00982A7A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7F6B1C9" wp14:editId="7E0F6493">
            <wp:simplePos x="0" y="0"/>
            <wp:positionH relativeFrom="column">
              <wp:posOffset>60960</wp:posOffset>
            </wp:positionH>
            <wp:positionV relativeFrom="paragraph">
              <wp:posOffset>103505</wp:posOffset>
            </wp:positionV>
            <wp:extent cx="2943225" cy="5233670"/>
            <wp:effectExtent l="0" t="0" r="9525" b="5080"/>
            <wp:wrapTight wrapText="bothSides">
              <wp:wrapPolygon edited="0">
                <wp:start x="0" y="0"/>
                <wp:lineTo x="0" y="21542"/>
                <wp:lineTo x="21530" y="21542"/>
                <wp:lineTo x="2153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523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856"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Потребность в движении является важной задачей при организации предметно-развивающей среды. </w:t>
      </w:r>
      <w:proofErr w:type="gramStart"/>
      <w:r w:rsidR="00BE7856"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отведено большое пространство в группе, имеется различное оборудование: воротца, мячи, обручи, кубики, платочки, разноцветные флажки, ленточки др. Дети могут свободно поиграть с кеглями, мячами, обручами и скакалками.</w:t>
      </w:r>
      <w:proofErr w:type="gramEnd"/>
    </w:p>
    <w:p w:rsidR="00BE7856" w:rsidRP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>В «Зоне двигательной активности» есть «дорожка здоровья», массажные коврики, мячи, гимнастические палки, обручи, мячи для метания, кольца, атрибуты для проведения подвижных игр, а также пособия, необходимые для проведения утренней гимнастики.</w:t>
      </w:r>
      <w:proofErr w:type="gramEnd"/>
    </w:p>
    <w:p w:rsidR="00BE7856" w:rsidRP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982A7A" w:rsidRPr="00E278DB" w:rsidRDefault="00982A7A" w:rsidP="00982A7A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Музыкально-театральный уголок</w:t>
      </w:r>
    </w:p>
    <w:p w:rsidR="00BE7856" w:rsidRP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 восторге от нашего музыкально-театрального центра. Здесь есть музыкальные инструменты, которые доставляют детям много радостных минут, различные музыкальные дидактические игры. Кроме того, они развивают фонематический слух и чувство ритма у ребёнка.</w:t>
      </w: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стараемся знакомить детей с различными видами театра, что бы каждый ребенок мог выбрать именно тот театр, который ему наиболее близок и удобен. Здесь у нас есть настольный театр, пальчиковый. Встреча с куклой помогает ребятишкам расслабиться, снять напряжение, создать радостную атмосферу. Уголок театральной деятельности оснащен – ширмой для кукольного театра, театральными игрушками.</w:t>
      </w:r>
    </w:p>
    <w:p w:rsidR="00556896" w:rsidRPr="00BE7856" w:rsidRDefault="0055689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129" w:rsidRDefault="00202129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96" w:rsidRDefault="0055689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997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а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DB" w:rsidRPr="00BE7856" w:rsidRDefault="00E278DB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222885</wp:posOffset>
            </wp:positionV>
            <wp:extent cx="5940425" cy="3341370"/>
            <wp:effectExtent l="0" t="0" r="3175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12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музыкальным центром, с аудио кассетами и С</w:t>
      </w:r>
      <w:proofErr w:type="gramStart"/>
      <w:r w:rsidR="0020212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proofErr w:type="gramEnd"/>
      <w:r w:rsidR="00202129" w:rsidRPr="0020212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0212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дисками</w:t>
      </w: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E7856" w:rsidRPr="00202129" w:rsidRDefault="00BE7856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20212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Уголок </w:t>
      </w:r>
      <w:proofErr w:type="gramStart"/>
      <w:r w:rsidRPr="0020212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ИЗО</w:t>
      </w:r>
      <w:proofErr w:type="gramEnd"/>
    </w:p>
    <w:p w:rsidR="00BE7856" w:rsidRP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Уголок </w:t>
      </w:r>
      <w:proofErr w:type="gramStart"/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оснащен необходимым материалом для продуктивной и творческой деятельности детей (листы бумаги и альбомы, кисти, краски, карандаши, фломастеры, разноцветные мелки, пластилин, доски для рисования мелками, подставки для работы с пластилином, баночки для воды и пр.).</w:t>
      </w:r>
    </w:p>
    <w:p w:rsidR="00BE7856" w:rsidRP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278D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Уголок природы</w:t>
      </w:r>
      <w:r w:rsidR="00E278D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и экспериментирования</w:t>
      </w: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группе есть уголок природы с различными видами растений, занимательными экологическими играми. Уголок природы содержит календарь природы, материалы опытнической деятельности, аквариумы с рыбками, дидактические игры, картинки и иллюстрации о природе, поделки из природного материала. Имеющийся в детском саду материал и правильная его организация способствуют формированию у детей бережного и уважительного отношения к природе, развитию экологической воспитанности и экологического сознания.</w:t>
      </w:r>
    </w:p>
    <w:p w:rsidR="00BE7856" w:rsidRP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856" w:rsidRP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150" cy="53911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лок прир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DB" w:rsidRDefault="00E278DB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8DB" w:rsidRDefault="00E278DB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856" w:rsidRP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 природы знакомит детей с доступными явлениями природы, узнают на картинках и в игрушках домашних животных и их детёнышей, учатся различать по внешнему виду овощи и фрукты. Обобщать результаты своих наблюдений за объектами природы дети учатся при ведении календаря погоды.</w:t>
      </w:r>
    </w:p>
    <w:p w:rsidR="00BE7856" w:rsidRP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6AC1" w:rsidRPr="003C1AF3" w:rsidRDefault="00B66AC1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B66AC1" w:rsidRPr="003C1AF3" w:rsidRDefault="00B66AC1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B66AC1" w:rsidRPr="003C1AF3" w:rsidRDefault="00B66AC1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82A7A" w:rsidRDefault="00B66AC1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C1AF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                             </w:t>
      </w:r>
    </w:p>
    <w:p w:rsidR="00982A7A" w:rsidRDefault="00982A7A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82A7A" w:rsidRDefault="00982A7A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BE7856" w:rsidRPr="00585A13" w:rsidRDefault="00BE7856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D6D0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Речевой уголок</w:t>
      </w:r>
    </w:p>
    <w:p w:rsidR="00B66AC1" w:rsidRPr="00585A13" w:rsidRDefault="00B66AC1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602995" w:rsidRDefault="00CC061F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67C0A38" wp14:editId="2FA0D6AB">
            <wp:simplePos x="0" y="0"/>
            <wp:positionH relativeFrom="column">
              <wp:posOffset>-289560</wp:posOffset>
            </wp:positionH>
            <wp:positionV relativeFrom="paragraph">
              <wp:posOffset>42545</wp:posOffset>
            </wp:positionV>
            <wp:extent cx="3241040" cy="52673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856"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развитие активной речи является основной задачей развитие детей, то в центре любимой книги и развития речи подобраны наборы предметных картинок, наборы сюжетных картин, игры по познавательному развитию и речевому развитию, портреты писателей и поэтов. Дети любят, когда мы читаем с ними книги и рассматриваем картинки, поэтому здесь у нас много книг по программе.</w:t>
      </w:r>
      <w:r w:rsidR="00B66AC1" w:rsidRPr="00B66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6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 для чтения сказок,  сделала «сказочный» стул. </w:t>
      </w:r>
      <w:r w:rsidR="00E4205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прием хорошо организовывает детей, вносит таинственность, а что же будет за сказка</w:t>
      </w:r>
      <w:proofErr w:type="gramStart"/>
      <w:r w:rsidR="00E4205A">
        <w:rPr>
          <w:rFonts w:ascii="Times New Roman" w:eastAsia="Times New Roman" w:hAnsi="Times New Roman" w:cs="Times New Roman"/>
          <w:sz w:val="28"/>
          <w:szCs w:val="28"/>
          <w:lang w:eastAsia="ru-RU"/>
        </w:rPr>
        <w:t>…В</w:t>
      </w:r>
      <w:proofErr w:type="gramEnd"/>
      <w:r w:rsidR="00E42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уголке чтения утраиваю тематические вставки, которые отражают тему недели, а также разные коллекции книг.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4205A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апример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«Моя любимая </w:t>
      </w:r>
    </w:p>
    <w:p w:rsidR="00602995" w:rsidRDefault="00602995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856" w:rsidRDefault="00CC061F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книжка», «Любимый сказочный герой» и т.п.</w:t>
      </w:r>
    </w:p>
    <w:p w:rsidR="00CC061F" w:rsidRPr="00B66AC1" w:rsidRDefault="00CC061F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856" w:rsidRP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6AC1" w:rsidRPr="00B66AC1" w:rsidRDefault="00B66AC1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A13" w:rsidRDefault="00585A13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585A13" w:rsidRDefault="00585A13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585A13" w:rsidRDefault="00585A13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BE7856" w:rsidRPr="003C1AF3" w:rsidRDefault="00BF66F3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Игровой центр для сюжетно-ролевых игр</w:t>
      </w:r>
    </w:p>
    <w:p w:rsidR="00BE7856" w:rsidRP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856" w:rsidRP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вид деятельности детей — игровой. В нашем центре  собраны игрушки, которые знакомят детей с окружающими их предметами быта. Дети не только знакомятся с новыми для них предметами, но и учатся действовать с ними. А затем переносят полученные знания и навыки в повседневную жизнь.</w:t>
      </w:r>
    </w:p>
    <w:p w:rsidR="00BE7856" w:rsidRPr="00BE7856" w:rsidRDefault="003C1AF3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4886325" cy="274828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17F" w:rsidRDefault="0026617F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3354097" wp14:editId="0CFBC603">
            <wp:simplePos x="0" y="0"/>
            <wp:positionH relativeFrom="column">
              <wp:posOffset>-3810</wp:posOffset>
            </wp:positionH>
            <wp:positionV relativeFrom="paragraph">
              <wp:posOffset>243205</wp:posOffset>
            </wp:positionV>
            <wp:extent cx="2381250" cy="423227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игровая среда наполнена разнообразным материалом и оборудованием. Это, прежде всего, игрушки-персонажи, кроватки и коляски для кукол, кухонная мебель с набором крупной игрушечной посуды и т. п. Они доставляют радость и удовольствие детям, формируют представления об окружающем мире, побуждают к активной игровой деятельности.</w:t>
      </w:r>
      <w:r w:rsidR="00DF4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в центре для сюжетно-ролевых игр</w:t>
      </w:r>
      <w:r w:rsidR="00077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костюмы пожарного, повара, моряка, врача, стюардессы и др.</w:t>
      </w:r>
      <w:r w:rsidR="00A75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 костюмов, игры становятся интересными и увлекательными.</w:t>
      </w:r>
    </w:p>
    <w:p w:rsidR="0026617F" w:rsidRPr="00BE7856" w:rsidRDefault="0026617F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6F3" w:rsidRDefault="00240720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FAEAC7E" wp14:editId="3B1C240F">
            <wp:simplePos x="0" y="0"/>
            <wp:positionH relativeFrom="column">
              <wp:posOffset>1464945</wp:posOffset>
            </wp:positionH>
            <wp:positionV relativeFrom="paragraph">
              <wp:posOffset>189230</wp:posOffset>
            </wp:positionV>
            <wp:extent cx="2657475" cy="472503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720" w:rsidRDefault="00240720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240720" w:rsidRDefault="00240720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240720" w:rsidRDefault="00240720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240720" w:rsidRDefault="00240720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240720" w:rsidRDefault="00240720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240720" w:rsidRDefault="00240720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240720" w:rsidRDefault="00240720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240720" w:rsidRDefault="00240720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240720" w:rsidRDefault="00240720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585A13" w:rsidRDefault="00BE7856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BF66F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Игровой центр «Поликлиника»</w:t>
      </w:r>
      <w:r w:rsidR="00585A13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 xml:space="preserve"> </w:t>
      </w:r>
    </w:p>
    <w:p w:rsidR="00BE7856" w:rsidRPr="00585A13" w:rsidRDefault="00BE7856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proofErr w:type="gramStart"/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игровом центре «Поликлиника» собраны разнообразные материалы: ростомер, весы, коробочки, пузырьки, фонендоскоп, шприцы, градусник, микроскоп, медицинские банки и медицинский халат.</w:t>
      </w:r>
      <w:proofErr w:type="gramEnd"/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это помогает формировать представление об окружающей среде у детей.</w:t>
      </w:r>
    </w:p>
    <w:p w:rsidR="00BF66F3" w:rsidRDefault="00BF66F3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F66F3" w:rsidRDefault="00BF66F3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F66F3" w:rsidRDefault="00BF66F3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F66F3" w:rsidRDefault="00BF66F3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F66F3" w:rsidRDefault="00BF66F3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F66F3" w:rsidRDefault="00BF66F3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F66F3" w:rsidRDefault="00BF66F3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A75DA2" w:rsidRDefault="00A75DA2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BE7856" w:rsidRPr="00BF66F3" w:rsidRDefault="00BE7856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F66F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Игровой центр «Парикмахерская»</w:t>
      </w:r>
    </w:p>
    <w:p w:rsidR="00BE7856" w:rsidRP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оснащен различным оборудованием: зеркало, накидка, расчески, флаконы, бигуди, заколки, фен, образцы причесок, ножницы, машинка для стрижки.</w:t>
      </w:r>
      <w:proofErr w:type="gramEnd"/>
    </w:p>
    <w:p w:rsidR="00BF66F3" w:rsidRDefault="00BF66F3" w:rsidP="00BE7856">
      <w:pPr>
        <w:pStyle w:val="a6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240720" w:rsidRDefault="00240720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BE7856" w:rsidRDefault="00BE7856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F66F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Игровой центр «Магазин»</w:t>
      </w:r>
    </w:p>
    <w:p w:rsidR="00BF66F3" w:rsidRPr="00BF66F3" w:rsidRDefault="00BF66F3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A75DA2" w:rsidRDefault="00240720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5668991" wp14:editId="39B84E34">
            <wp:simplePos x="0" y="0"/>
            <wp:positionH relativeFrom="column">
              <wp:posOffset>-91440</wp:posOffset>
            </wp:positionH>
            <wp:positionV relativeFrom="paragraph">
              <wp:posOffset>71120</wp:posOffset>
            </wp:positionV>
            <wp:extent cx="2819400" cy="501332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01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E7856"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центр оснащен разнообразными материалами: витрины, прилавок, фартуки для продавцов, муляжи овощей и фруктов, молочные продукты, кондитерские продукты, баночки кофе, чая, рыбные продукты, связки лука, лимонов, яблок, сч</w:t>
      </w:r>
      <w:r w:rsidR="00A75DA2">
        <w:rPr>
          <w:rFonts w:ascii="Times New Roman" w:eastAsia="Times New Roman" w:hAnsi="Times New Roman" w:cs="Times New Roman"/>
          <w:sz w:val="28"/>
          <w:szCs w:val="28"/>
          <w:lang w:eastAsia="ru-RU"/>
        </w:rPr>
        <w:t>еты, корзинки, печатная реклам</w:t>
      </w:r>
      <w:proofErr w:type="gramEnd"/>
    </w:p>
    <w:p w:rsidR="000A0C5F" w:rsidRDefault="000A0C5F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A0C5F" w:rsidRDefault="000A0C5F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A0C5F" w:rsidRDefault="000A0C5F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A0C5F" w:rsidRDefault="000A0C5F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A0C5F" w:rsidRDefault="000A0C5F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A0C5F" w:rsidRDefault="000A0C5F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A0C5F" w:rsidRDefault="000A0C5F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A0C5F" w:rsidRDefault="000A0C5F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A0C5F" w:rsidRDefault="000A0C5F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A0C5F" w:rsidRDefault="000A0C5F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A0C5F" w:rsidRDefault="000A0C5F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A0C5F" w:rsidRDefault="000A0C5F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A0C5F" w:rsidRDefault="000A0C5F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A0C5F" w:rsidRDefault="000A0C5F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A0C5F" w:rsidRDefault="000A0C5F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A0C5F" w:rsidRDefault="000A0C5F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A0C5F" w:rsidRDefault="000A0C5F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A0C5F" w:rsidRDefault="000A0C5F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A0C5F" w:rsidRDefault="000A0C5F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A0C5F" w:rsidRDefault="000A0C5F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F66F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Уголок по ПДД</w:t>
      </w:r>
    </w:p>
    <w:p w:rsidR="000A0C5F" w:rsidRDefault="000A0C5F" w:rsidP="00BE7856">
      <w:pPr>
        <w:pStyle w:val="a6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BE7856" w:rsidRPr="00A75DA2" w:rsidRDefault="0026617F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9E0A1" wp14:editId="140B7DFF">
            <wp:extent cx="5400675" cy="30377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790" cy="30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C5F" w:rsidRDefault="000A0C5F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856" w:rsidRPr="00BE7856" w:rsidRDefault="00BE7856" w:rsidP="00BE7856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</w:t>
      </w:r>
      <w:r w:rsidR="00A34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уголке собраны различные машины (грузовые, тракторы, специальная техника, самолеты и </w:t>
      </w:r>
      <w:proofErr w:type="spellStart"/>
      <w:proofErr w:type="gramStart"/>
      <w:r w:rsidR="00A34314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proofErr w:type="spellEnd"/>
      <w:proofErr w:type="gramEnd"/>
      <w:r w:rsidR="00A34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Изготовлен </w:t>
      </w:r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 улицы, дорожные знаки, дидактические игры</w:t>
      </w:r>
      <w:r w:rsidR="00A3431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пособия,</w:t>
      </w:r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431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рули для сюжетно-ролевых игр</w:t>
      </w:r>
      <w:r w:rsidR="00A34314"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7856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многое другое.</w:t>
      </w:r>
    </w:p>
    <w:p w:rsidR="000A0C5F" w:rsidRDefault="000A0C5F" w:rsidP="00BE7856">
      <w:pPr>
        <w:pStyle w:val="a6"/>
        <w:rPr>
          <w:rFonts w:ascii="Times New Roman" w:hAnsi="Times New Roman" w:cs="Times New Roman"/>
          <w:color w:val="C00000"/>
          <w:sz w:val="28"/>
          <w:szCs w:val="28"/>
        </w:rPr>
      </w:pPr>
    </w:p>
    <w:p w:rsidR="00BE7856" w:rsidRDefault="000A0C5F" w:rsidP="00BE7856">
      <w:pPr>
        <w:pStyle w:val="a6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Центр по патриотическому воспитанию</w:t>
      </w:r>
    </w:p>
    <w:p w:rsidR="000A0C5F" w:rsidRDefault="000A0C5F" w:rsidP="00BE785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</w:t>
      </w:r>
      <w:r w:rsidR="0065480A">
        <w:rPr>
          <w:rFonts w:ascii="Times New Roman" w:hAnsi="Times New Roman" w:cs="Times New Roman"/>
          <w:sz w:val="28"/>
          <w:szCs w:val="28"/>
        </w:rPr>
        <w:t xml:space="preserve"> центре находятся иллюстрации с государственной символикой: герб, флаг, гимн, портрет президента РФ, карта Красноярского края. Подобрана литература, иллю</w:t>
      </w:r>
      <w:r w:rsidR="00240720">
        <w:rPr>
          <w:rFonts w:ascii="Times New Roman" w:hAnsi="Times New Roman" w:cs="Times New Roman"/>
          <w:sz w:val="28"/>
          <w:szCs w:val="28"/>
        </w:rPr>
        <w:t>с</w:t>
      </w:r>
      <w:r w:rsidR="0065480A">
        <w:rPr>
          <w:rFonts w:ascii="Times New Roman" w:hAnsi="Times New Roman" w:cs="Times New Roman"/>
          <w:sz w:val="28"/>
          <w:szCs w:val="28"/>
        </w:rPr>
        <w:t>тр</w:t>
      </w:r>
      <w:r w:rsidR="00240720">
        <w:rPr>
          <w:rFonts w:ascii="Times New Roman" w:hAnsi="Times New Roman" w:cs="Times New Roman"/>
          <w:sz w:val="28"/>
          <w:szCs w:val="28"/>
        </w:rPr>
        <w:t>ации о нашей Родине, о столице РФ – городе Москве; о краевом центре городе Красноярск. Составлена картотека народных игр.</w:t>
      </w:r>
    </w:p>
    <w:p w:rsidR="00240720" w:rsidRPr="000A0C5F" w:rsidRDefault="00240720" w:rsidP="00BE785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40720" w:rsidRDefault="000A0C5F" w:rsidP="00BE7856">
      <w:pPr>
        <w:pStyle w:val="a6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5467350" cy="3074670"/>
            <wp:effectExtent l="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AFC" w:rsidRDefault="00782AFC" w:rsidP="00756F29">
      <w:pPr>
        <w:pStyle w:val="a6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35CA989" wp14:editId="44E0F2F7">
            <wp:simplePos x="0" y="0"/>
            <wp:positionH relativeFrom="column">
              <wp:posOffset>-281940</wp:posOffset>
            </wp:positionH>
            <wp:positionV relativeFrom="paragraph">
              <wp:posOffset>414020</wp:posOffset>
            </wp:positionV>
            <wp:extent cx="4495800" cy="2527935"/>
            <wp:effectExtent l="0" t="0" r="0" b="571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5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720">
        <w:rPr>
          <w:rFonts w:ascii="Times New Roman" w:hAnsi="Times New Roman" w:cs="Times New Roman"/>
          <w:color w:val="C00000"/>
          <w:sz w:val="28"/>
          <w:szCs w:val="28"/>
        </w:rPr>
        <w:t>Ц</w:t>
      </w:r>
      <w:r w:rsidR="00982A7A">
        <w:rPr>
          <w:rFonts w:ascii="Times New Roman" w:hAnsi="Times New Roman" w:cs="Times New Roman"/>
          <w:color w:val="C00000"/>
          <w:sz w:val="28"/>
          <w:szCs w:val="28"/>
        </w:rPr>
        <w:t xml:space="preserve">ентр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дидактических игр</w:t>
      </w:r>
    </w:p>
    <w:p w:rsidR="00782AFC" w:rsidRDefault="00782AFC" w:rsidP="00756F29">
      <w:pPr>
        <w:pStyle w:val="a6"/>
        <w:rPr>
          <w:rFonts w:ascii="Times New Roman" w:hAnsi="Times New Roman" w:cs="Times New Roman"/>
          <w:color w:val="C00000"/>
          <w:sz w:val="28"/>
          <w:szCs w:val="28"/>
        </w:rPr>
      </w:pPr>
    </w:p>
    <w:p w:rsidR="00982A7A" w:rsidRPr="00782AFC" w:rsidRDefault="00782AFC" w:rsidP="00756F29">
      <w:pPr>
        <w:pStyle w:val="a6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Дидактичес</w:t>
      </w:r>
      <w:r w:rsidR="00982A7A" w:rsidRPr="00756F29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кие игры</w:t>
      </w:r>
      <w:r w:rsidR="00982A7A" w:rsidRPr="00756F29">
        <w:rPr>
          <w:rFonts w:ascii="Times New Roman" w:hAnsi="Times New Roman" w:cs="Times New Roman"/>
          <w:sz w:val="28"/>
          <w:szCs w:val="28"/>
        </w:rPr>
        <w:t> — одно из средств воспитания и обучения детей дошкольного возраста.</w:t>
      </w:r>
      <w:r w:rsidR="00756F29" w:rsidRPr="00756F29">
        <w:rPr>
          <w:rFonts w:ascii="Times New Roman" w:hAnsi="Times New Roman" w:cs="Times New Roman"/>
          <w:sz w:val="28"/>
          <w:szCs w:val="28"/>
        </w:rPr>
        <w:t xml:space="preserve"> В </w:t>
      </w:r>
      <w:r w:rsidR="00756F29">
        <w:rPr>
          <w:rFonts w:ascii="Times New Roman" w:hAnsi="Times New Roman" w:cs="Times New Roman"/>
          <w:sz w:val="28"/>
          <w:szCs w:val="28"/>
        </w:rPr>
        <w:t xml:space="preserve">игровом центре находятся </w:t>
      </w:r>
      <w:r w:rsidR="00756F29" w:rsidRPr="00756F29">
        <w:rPr>
          <w:rFonts w:ascii="Times New Roman" w:hAnsi="Times New Roman" w:cs="Times New Roman"/>
          <w:sz w:val="28"/>
          <w:szCs w:val="28"/>
        </w:rPr>
        <w:t xml:space="preserve">разнообразные дидактические игры. Содержанием дидактических </w:t>
      </w:r>
      <w:r>
        <w:rPr>
          <w:rFonts w:ascii="Times New Roman" w:hAnsi="Times New Roman" w:cs="Times New Roman"/>
          <w:sz w:val="28"/>
          <w:szCs w:val="28"/>
        </w:rPr>
        <w:t xml:space="preserve">игр </w:t>
      </w:r>
      <w:r w:rsidR="00756F29" w:rsidRPr="00756F29">
        <w:rPr>
          <w:rFonts w:ascii="Times New Roman" w:hAnsi="Times New Roman" w:cs="Times New Roman"/>
          <w:sz w:val="28"/>
          <w:szCs w:val="28"/>
        </w:rPr>
        <w:t>является окружающая действительность (природа, люди, их взаимоотношения, быт, труд, события общественной жизни и др.).</w:t>
      </w:r>
      <w:r>
        <w:rPr>
          <w:rFonts w:ascii="Times New Roman" w:hAnsi="Times New Roman" w:cs="Times New Roman"/>
          <w:sz w:val="28"/>
          <w:szCs w:val="28"/>
        </w:rPr>
        <w:t xml:space="preserve"> А также различных</w:t>
      </w:r>
      <w:r w:rsidR="00756F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видов</w:t>
      </w:r>
      <w:r w:rsidR="00090862" w:rsidRPr="000908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форм</w:t>
      </w:r>
      <w:r w:rsidR="00090862" w:rsidRPr="00090862">
        <w:rPr>
          <w:rFonts w:ascii="Times New Roman" w:hAnsi="Times New Roman" w:cs="Times New Roman"/>
          <w:sz w:val="28"/>
          <w:szCs w:val="28"/>
        </w:rPr>
        <w:t xml:space="preserve"> </w:t>
      </w:r>
      <w:r w:rsidR="00756F29">
        <w:rPr>
          <w:rFonts w:ascii="Times New Roman" w:hAnsi="Times New Roman" w:cs="Times New Roman"/>
          <w:sz w:val="28"/>
          <w:szCs w:val="28"/>
        </w:rPr>
        <w:t>конструкторы</w:t>
      </w:r>
      <w:r>
        <w:rPr>
          <w:rFonts w:ascii="Times New Roman" w:hAnsi="Times New Roman" w:cs="Times New Roman"/>
          <w:sz w:val="28"/>
          <w:szCs w:val="28"/>
        </w:rPr>
        <w:t xml:space="preserve"> (деревянные</w:t>
      </w:r>
      <w:r w:rsidR="000908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пластмассовые,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),</w:t>
      </w:r>
      <w:r w:rsidR="00090862">
        <w:rPr>
          <w:rFonts w:ascii="Times New Roman" w:hAnsi="Times New Roman" w:cs="Times New Roman"/>
          <w:sz w:val="28"/>
          <w:szCs w:val="28"/>
        </w:rPr>
        <w:t xml:space="preserve"> мозаики.</w:t>
      </w:r>
    </w:p>
    <w:p w:rsidR="00982A7A" w:rsidRDefault="00982A7A" w:rsidP="00BE7856">
      <w:pPr>
        <w:pStyle w:val="a6"/>
        <w:rPr>
          <w:rFonts w:ascii="Times New Roman" w:hAnsi="Times New Roman" w:cs="Times New Roman"/>
          <w:color w:val="C00000"/>
          <w:sz w:val="28"/>
          <w:szCs w:val="28"/>
        </w:rPr>
      </w:pPr>
    </w:p>
    <w:p w:rsidR="000A0C5F" w:rsidRDefault="000A0C5F" w:rsidP="00BE7856">
      <w:pPr>
        <w:pStyle w:val="a6"/>
        <w:rPr>
          <w:rFonts w:ascii="Times New Roman" w:hAnsi="Times New Roman" w:cs="Times New Roman"/>
          <w:color w:val="C00000"/>
          <w:sz w:val="28"/>
          <w:szCs w:val="28"/>
        </w:rPr>
      </w:pPr>
    </w:p>
    <w:p w:rsidR="000A0C5F" w:rsidRDefault="000A0C5F" w:rsidP="00BE7856">
      <w:pPr>
        <w:pStyle w:val="a6"/>
        <w:rPr>
          <w:rFonts w:ascii="Times New Roman" w:hAnsi="Times New Roman" w:cs="Times New Roman"/>
          <w:color w:val="C00000"/>
          <w:sz w:val="28"/>
          <w:szCs w:val="28"/>
        </w:rPr>
      </w:pPr>
    </w:p>
    <w:p w:rsidR="000A0C5F" w:rsidRDefault="000A0C5F" w:rsidP="00BE7856">
      <w:pPr>
        <w:pStyle w:val="a6"/>
        <w:rPr>
          <w:rFonts w:ascii="Times New Roman" w:hAnsi="Times New Roman" w:cs="Times New Roman"/>
          <w:color w:val="C00000"/>
          <w:sz w:val="28"/>
          <w:szCs w:val="28"/>
        </w:rPr>
      </w:pPr>
    </w:p>
    <w:p w:rsidR="000A0C5F" w:rsidRPr="000A0C5F" w:rsidRDefault="000A0C5F" w:rsidP="00BE7856">
      <w:pPr>
        <w:pStyle w:val="a6"/>
        <w:rPr>
          <w:rFonts w:ascii="Times New Roman" w:hAnsi="Times New Roman" w:cs="Times New Roman"/>
          <w:color w:val="C00000"/>
          <w:sz w:val="28"/>
          <w:szCs w:val="28"/>
        </w:rPr>
      </w:pPr>
    </w:p>
    <w:sectPr w:rsidR="000A0C5F" w:rsidRPr="000A0C5F" w:rsidSect="00585A1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856"/>
    <w:rsid w:val="00052172"/>
    <w:rsid w:val="00077D9F"/>
    <w:rsid w:val="00090862"/>
    <w:rsid w:val="000A0C5F"/>
    <w:rsid w:val="00202129"/>
    <w:rsid w:val="00240720"/>
    <w:rsid w:val="0026617F"/>
    <w:rsid w:val="003C1AF3"/>
    <w:rsid w:val="00542352"/>
    <w:rsid w:val="00556896"/>
    <w:rsid w:val="00585A13"/>
    <w:rsid w:val="00602995"/>
    <w:rsid w:val="0065480A"/>
    <w:rsid w:val="00756F29"/>
    <w:rsid w:val="00782AFC"/>
    <w:rsid w:val="00982A7A"/>
    <w:rsid w:val="00A34314"/>
    <w:rsid w:val="00A75DA2"/>
    <w:rsid w:val="00A923C6"/>
    <w:rsid w:val="00B66AC1"/>
    <w:rsid w:val="00BD6D06"/>
    <w:rsid w:val="00BE7856"/>
    <w:rsid w:val="00BF66F3"/>
    <w:rsid w:val="00CC061F"/>
    <w:rsid w:val="00DE6BEA"/>
    <w:rsid w:val="00DF4BAA"/>
    <w:rsid w:val="00E2061B"/>
    <w:rsid w:val="00E278DB"/>
    <w:rsid w:val="00E4205A"/>
    <w:rsid w:val="00EF1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A7A"/>
    <w:rPr>
      <w:rFonts w:eastAsiaTheme="minorEastAsia"/>
      <w:lang w:eastAsia="ru-RU"/>
    </w:rPr>
  </w:style>
  <w:style w:type="paragraph" w:styleId="4">
    <w:name w:val="heading 4"/>
    <w:basedOn w:val="a"/>
    <w:link w:val="40"/>
    <w:uiPriority w:val="9"/>
    <w:qFormat/>
    <w:rsid w:val="00BE78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E785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E7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E785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BE785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E7856"/>
    <w:pPr>
      <w:spacing w:after="0" w:line="240" w:lineRule="auto"/>
    </w:pPr>
  </w:style>
  <w:style w:type="character" w:styleId="a7">
    <w:name w:val="Strong"/>
    <w:basedOn w:val="a0"/>
    <w:uiPriority w:val="22"/>
    <w:qFormat/>
    <w:rsid w:val="00982A7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A7A"/>
    <w:rPr>
      <w:rFonts w:eastAsiaTheme="minorEastAsia"/>
      <w:lang w:eastAsia="ru-RU"/>
    </w:rPr>
  </w:style>
  <w:style w:type="paragraph" w:styleId="4">
    <w:name w:val="heading 4"/>
    <w:basedOn w:val="a"/>
    <w:link w:val="40"/>
    <w:uiPriority w:val="9"/>
    <w:qFormat/>
    <w:rsid w:val="00BE78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E785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E7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E785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BE785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E7856"/>
    <w:pPr>
      <w:spacing w:after="0" w:line="240" w:lineRule="auto"/>
    </w:pPr>
  </w:style>
  <w:style w:type="character" w:styleId="a7">
    <w:name w:val="Strong"/>
    <w:basedOn w:val="a0"/>
    <w:uiPriority w:val="22"/>
    <w:qFormat/>
    <w:rsid w:val="00982A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3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5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11</Pages>
  <Words>1446</Words>
  <Characters>8244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TOSHIBA</cp:lastModifiedBy>
  <cp:revision>6</cp:revision>
  <dcterms:created xsi:type="dcterms:W3CDTF">2018-01-24T08:58:00Z</dcterms:created>
  <dcterms:modified xsi:type="dcterms:W3CDTF">2018-02-07T01:12:00Z</dcterms:modified>
</cp:coreProperties>
</file>